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50"/>
          <w:tab w:val="center" w:pos="5127"/>
        </w:tabs>
        <w:ind w:left="4248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вноситься головою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районної державної адміністрації</w:t>
      </w:r>
    </w:p>
    <w:p>
      <w:pPr>
        <w:pStyle w:val="5"/>
        <w:shd w:val="clear" w:color="auto" w:fill="auto"/>
        <w:spacing w:line="260" w:lineRule="exact"/>
        <w:ind w:left="-993" w:firstLine="993"/>
        <w:jc w:val="left"/>
        <w:rPr>
          <w:rFonts w:cs="Arial Unicode MS"/>
          <w:sz w:val="28"/>
          <w:szCs w:val="28"/>
          <w:lang w:val="uk-UA"/>
        </w:rPr>
      </w:pPr>
    </w:p>
    <w:p>
      <w:pPr>
        <w:pStyle w:val="5"/>
        <w:shd w:val="clear" w:color="auto" w:fill="auto"/>
        <w:spacing w:line="260" w:lineRule="exact"/>
        <w:ind w:left="-993" w:firstLine="993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2017 року                                                                              №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нерухомого 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майна спільної власності району в оренду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 60 Закону України «Про місцеве самоврядування в Україні»,  рішенням райради від ….. №… «Про управління об’єктами спільної власності територіальних громад  міста і сіл району», на підставі висновків і рекомендацій постійної комісії  райради з питань комунальної власності, житлового господарства, побутового, торгівельного обслуговування  та захисту прав  споживачів щодо продовження терміну передачі нерухомого майна спільної власності району в оренду, пропозицій районної лікарні з даного питання, районна рада вирішила</w:t>
      </w:r>
    </w:p>
    <w:p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>
      <w:pPr>
        <w:pStyle w:val="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1.Погодитись на передачу нерухомого майна спільної власності району в оренду з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01 вересня 2017 року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>
      <w:pPr>
        <w:pStyle w:val="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1.1. Приміщення Благовіщенської центральної районної лікарні, розміщене  за адресою м. Благовіщенське, вул. Ореста Гуменюка, 2,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загальною площею 23  кв.м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житловою площею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16,5 кв.м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побутове приміщення 6,5 кв.м, лікарю-анестезіологу палати інтенсивної терапії хірургічного відділення центральної районної лікарні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Васьків Андрію Петровичу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лікарю-отоларингологу поліклінічного відділення центральної районної лікарні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Васьків Тіні Вікторівні,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на час роботи в Благовіщенській центральній районній лікарні. 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pStyle w:val="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1.2. Встановити пільгу по орендній платі, звільнивши від її              сплати на 100 відсотків.      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pStyle w:val="4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 Встановити пільгу по відшкодуванню витрат за комунальні платежі та електроенергію, звільнивши від їх сплати на 100 відсотків за рахунок коштів районного бюджету.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pStyle w:val="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Головному лікарю Благовіщенської центральної районної лікарні:</w:t>
      </w:r>
    </w:p>
    <w:p>
      <w:pPr>
        <w:pStyle w:val="4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копію договору після його підписання до районної ради.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виконання договірних зобов’язань доводити до відома депутатського корпусу що півріччя.</w:t>
      </w:r>
    </w:p>
    <w:p>
      <w:pPr>
        <w:pStyle w:val="4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 даного рішення  покласти на постійну комісію районної ради з питань комунальної власності, житлового господарства, побутового, торговельного обслуговування та захисту прав споживачів.</w:t>
      </w:r>
    </w:p>
    <w:p>
      <w:pPr>
        <w:pStyle w:val="4"/>
        <w:rPr>
          <w:rFonts w:ascii="Times New Roman" w:hAnsi="Times New Roman" w:cs="Times New Roman"/>
          <w:sz w:val="28"/>
          <w:szCs w:val="28"/>
          <w:lang w:val="uk-UA"/>
        </w:rPr>
      </w:pPr>
    </w:p>
    <w:p>
      <w:pPr>
        <w:rPr>
          <w:rFonts w:cs="Times New Roman"/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WenQuanYi Micro Hei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WenQuanYi Micro 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80"/>
    <w:family w:val="roman"/>
    <w:pitch w:val="default"/>
    <w:sig w:usb0="00000000" w:usb1="00000000" w:usb2="0000003F" w:usb3="00000000" w:csb0="003F01FF" w:csb1="00000000"/>
  </w:font>
  <w:font w:name="Palatino Linotype">
    <w:altName w:val="Georgia"/>
    <w:panose1 w:val="02040502050505030304"/>
    <w:charset w:val="CC"/>
    <w:family w:val="swiss"/>
    <w:pitch w:val="default"/>
    <w:sig w:usb0="00000000" w:usb1="00000000" w:usb2="00000000" w:usb3="00000000" w:csb0="0000019F" w:csb1="00000000"/>
  </w:font>
  <w:font w:name="Century Schoolbook">
    <w:altName w:val="FreeSerif"/>
    <w:panose1 w:val="02040604050505020304"/>
    <w:charset w:val="CC"/>
    <w:family w:val="swiss"/>
    <w:pitch w:val="default"/>
    <w:sig w:usb0="00000000" w:usb1="00000000" w:usb2="00000000" w:usb3="00000000" w:csb0="0000009F" w:csb1="00000000"/>
  </w:font>
  <w:font w:name="Tahoma">
    <w:altName w:val="Verdana"/>
    <w:panose1 w:val="020B0604030504040204"/>
    <w:charset w:val="CC"/>
    <w:family w:val="roman"/>
    <w:pitch w:val="default"/>
    <w:sig w:usb0="00000000" w:usb1="00000000" w:usb2="00000029" w:usb3="00000000" w:csb0="000101FF" w:csb1="00000000"/>
  </w:font>
  <w:font w:name="Century Gothic">
    <w:altName w:val="FreeSans"/>
    <w:panose1 w:val="020B0502020202020204"/>
    <w:charset w:val="CC"/>
    <w:family w:val="roman"/>
    <w:pitch w:val="default"/>
    <w:sig w:usb0="00000000" w:usb1="00000000" w:usb2="00000000" w:usb3="00000000" w:csb0="0000009F" w:csb1="00000000"/>
  </w:font>
  <w:font w:name="Verdana">
    <w:panose1 w:val="020B0604030504040204"/>
    <w:charset w:val="CC"/>
    <w:family w:val="roman"/>
    <w:pitch w:val="default"/>
    <w:sig w:usb0="00000287" w:usb1="00000000" w:usb2="00000000" w:usb3="00000000" w:csb0="2000019F" w:csb1="00000000"/>
  </w:font>
  <w:font w:name="TimesNewRomanPSMT">
    <w:altName w:val="DejaVu Sans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CE9"/>
    <w:rsid w:val="00136F61"/>
    <w:rsid w:val="0029216D"/>
    <w:rsid w:val="002D7D38"/>
    <w:rsid w:val="0036749E"/>
    <w:rsid w:val="004B73D2"/>
    <w:rsid w:val="007D1FEE"/>
    <w:rsid w:val="00973635"/>
    <w:rsid w:val="00B81163"/>
    <w:rsid w:val="00CC6CE9"/>
    <w:rsid w:val="00DE74AC"/>
    <w:rsid w:val="FFE67483"/>
  </w:rsids>
  <w:doNotAutoCompressPictures/>
  <w:uiCompat97To2003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99"/>
    <w:rPr>
      <w:rFonts w:ascii="Calibri" w:hAnsi="Calibri" w:eastAsia="Calibri" w:cs="Calibri"/>
      <w:sz w:val="22"/>
      <w:szCs w:val="22"/>
      <w:lang w:val="ru-RU" w:eastAsia="en-US" w:bidi="ar-SA"/>
    </w:rPr>
  </w:style>
  <w:style w:type="paragraph" w:customStyle="1" w:styleId="5">
    <w:name w:val="Основной текст2"/>
    <w:basedOn w:val="1"/>
    <w:uiPriority w:val="99"/>
    <w:pPr>
      <w:shd w:val="clear" w:color="auto" w:fill="FFFFFF"/>
      <w:spacing w:line="283" w:lineRule="exact"/>
      <w:jc w:val="center"/>
    </w:pPr>
    <w:rPr>
      <w:rFonts w:ascii="Times New Roman" w:hAnsi="Times New Roman" w:eastAsia="Times New Roman" w:cs="Times New Roman"/>
      <w:color w:val="auto"/>
      <w:sz w:val="26"/>
      <w:szCs w:val="2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C3C3C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SPecialiST RePack</Company>
  <Pages>1</Pages>
  <Words>1263</Words>
  <Characters>720</Characters>
  <Lines>0</Lines>
  <Paragraphs>0</Paragraphs>
  <TotalTime>0</TotalTime>
  <ScaleCrop>false</ScaleCrop>
  <LinksUpToDate>false</LinksUpToDate>
  <CharactersWithSpaces>0</CharactersWithSpaces>
  <Application>WPS Office Сообщество_10.1.0.5707_F1E327BC-269C-435d-A152-05C5408002CA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2017-08-22T14:17:00Z</dcterms:created>
  <dc:creator>Admin_2017</dc:creator>
  <cp:lastModifiedBy>vell</cp:lastModifiedBy>
  <dcterms:modified xsi:type="dcterms:W3CDTF">2017-08-22T14:20:06Z</dcterms:modified>
  <dc:title>Про передачу нерухомого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1049-10.1.0.5707</vt:lpwstr>
  </property>
</Properties>
</file>